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9780" w14:textId="77777777" w:rsidR="00F350EB" w:rsidRPr="00F350EB" w:rsidRDefault="00F350EB" w:rsidP="00F350EB">
      <w:pPr>
        <w:shd w:val="clear" w:color="auto" w:fill="FFFFFF"/>
        <w:spacing w:after="120"/>
        <w:jc w:val="center"/>
        <w:rPr>
          <w:rFonts w:ascii="Arial" w:eastAsia="Times New Roman" w:hAnsi="Arial" w:cs="Arial"/>
          <w:sz w:val="32"/>
          <w:szCs w:val="24"/>
        </w:rPr>
      </w:pPr>
      <w:r w:rsidRPr="00650943">
        <w:rPr>
          <w:rFonts w:ascii="Arial" w:eastAsia="Times New Roman" w:hAnsi="Arial" w:cs="Arial"/>
          <w:b/>
          <w:bCs/>
          <w:sz w:val="32"/>
          <w:szCs w:val="24"/>
        </w:rPr>
        <w:t>Buffers</w:t>
      </w:r>
    </w:p>
    <w:p w14:paraId="4B71ED87" w14:textId="77777777" w:rsidR="00F350EB" w:rsidRDefault="00650943" w:rsidP="00F350EB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 w:rsidRPr="00650943">
        <w:rPr>
          <w:rFonts w:ascii="Arial" w:eastAsia="Times New Roman" w:hAnsi="Arial" w:cs="Arial"/>
          <w:sz w:val="24"/>
          <w:szCs w:val="24"/>
        </w:rPr>
        <w:t xml:space="preserve">If </w:t>
      </w:r>
      <w:r w:rsidR="00F350EB">
        <w:rPr>
          <w:rFonts w:ascii="Arial" w:eastAsia="Times New Roman" w:hAnsi="Arial" w:cs="Arial"/>
          <w:sz w:val="24"/>
          <w:szCs w:val="24"/>
        </w:rPr>
        <w:t>1</w:t>
      </w:r>
      <w:r w:rsidRPr="00650943">
        <w:rPr>
          <w:rFonts w:ascii="Arial" w:eastAsia="Times New Roman" w:hAnsi="Arial" w:cs="Arial"/>
          <w:sz w:val="24"/>
          <w:szCs w:val="24"/>
        </w:rPr>
        <w:t xml:space="preserve"> mL of 0.10 M hydrochloric </w:t>
      </w:r>
      <w:hyperlink r:id="rId5" w:tooltip="acid" w:history="1">
        <w:r w:rsidRPr="00650943">
          <w:rPr>
            <w:rFonts w:ascii="Arial" w:eastAsia="Times New Roman" w:hAnsi="Arial" w:cs="Arial"/>
            <w:sz w:val="24"/>
            <w:szCs w:val="24"/>
          </w:rPr>
          <w:t>acid</w:t>
        </w:r>
      </w:hyperlink>
      <w:r w:rsidR="00F350EB">
        <w:rPr>
          <w:rFonts w:ascii="Arial" w:eastAsia="Times New Roman" w:hAnsi="Arial" w:cs="Arial"/>
          <w:sz w:val="24"/>
          <w:szCs w:val="24"/>
        </w:rPr>
        <w:t> is added to 1</w:t>
      </w:r>
      <w:r w:rsidRPr="00650943">
        <w:rPr>
          <w:rFonts w:ascii="Arial" w:eastAsia="Times New Roman" w:hAnsi="Arial" w:cs="Arial"/>
          <w:sz w:val="24"/>
          <w:szCs w:val="24"/>
        </w:rPr>
        <w:t xml:space="preserve"> L of pure </w:t>
      </w:r>
      <w:hyperlink r:id="rId6" w:tooltip="water" w:history="1">
        <w:r w:rsidRPr="00650943">
          <w:rPr>
            <w:rFonts w:ascii="Arial" w:eastAsia="Times New Roman" w:hAnsi="Arial" w:cs="Arial"/>
            <w:sz w:val="24"/>
            <w:szCs w:val="24"/>
          </w:rPr>
          <w:t>water</w:t>
        </w:r>
      </w:hyperlink>
      <w:r w:rsidRPr="00650943">
        <w:rPr>
          <w:rFonts w:ascii="Arial" w:eastAsia="Times New Roman" w:hAnsi="Arial" w:cs="Arial"/>
          <w:sz w:val="24"/>
          <w:szCs w:val="24"/>
        </w:rPr>
        <w:t> the </w:t>
      </w:r>
      <w:hyperlink r:id="rId7" w:tooltip="pH" w:history="1">
        <w:r w:rsidRPr="00650943">
          <w:rPr>
            <w:rFonts w:ascii="Arial" w:eastAsia="Times New Roman" w:hAnsi="Arial" w:cs="Arial"/>
            <w:sz w:val="24"/>
            <w:szCs w:val="24"/>
          </w:rPr>
          <w:t>pH</w:t>
        </w:r>
      </w:hyperlink>
      <w:r w:rsidRPr="00650943">
        <w:rPr>
          <w:rFonts w:ascii="Arial" w:eastAsia="Times New Roman" w:hAnsi="Arial" w:cs="Arial"/>
          <w:sz w:val="24"/>
          <w:szCs w:val="24"/>
        </w:rPr>
        <w:t> drops drastically</w:t>
      </w:r>
      <w:r w:rsidR="00F350EB">
        <w:rPr>
          <w:rFonts w:ascii="Arial" w:eastAsia="Times New Roman" w:hAnsi="Arial" w:cs="Arial"/>
          <w:sz w:val="24"/>
          <w:szCs w:val="24"/>
        </w:rPr>
        <w:t>, from 7 to 4</w:t>
      </w:r>
      <w:r w:rsidRPr="00650943">
        <w:rPr>
          <w:rFonts w:ascii="Arial" w:eastAsia="Times New Roman" w:hAnsi="Arial" w:cs="Arial"/>
          <w:sz w:val="24"/>
          <w:szCs w:val="24"/>
        </w:rPr>
        <w:t>. This is a 1000-fold increase in the acidity of the </w:t>
      </w:r>
      <w:hyperlink r:id="rId8" w:tooltip="solution" w:history="1">
        <w:r w:rsidRPr="00650943">
          <w:rPr>
            <w:rFonts w:ascii="Arial" w:eastAsia="Times New Roman" w:hAnsi="Arial" w:cs="Arial"/>
            <w:sz w:val="24"/>
            <w:szCs w:val="24"/>
          </w:rPr>
          <w:t>solution</w:t>
        </w:r>
      </w:hyperlink>
      <w:r w:rsidR="00F350EB">
        <w:rPr>
          <w:rFonts w:ascii="Arial" w:eastAsia="Times New Roman" w:hAnsi="Arial" w:cs="Arial"/>
          <w:sz w:val="24"/>
          <w:szCs w:val="24"/>
        </w:rPr>
        <w:t>!</w:t>
      </w:r>
      <w:r w:rsidRPr="0065094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CB240B0" w14:textId="77777777" w:rsidR="00650943" w:rsidRPr="00650943" w:rsidRDefault="00650943" w:rsidP="00F350EB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 w:rsidRPr="00650943">
        <w:rPr>
          <w:rFonts w:ascii="Arial" w:eastAsia="Times New Roman" w:hAnsi="Arial" w:cs="Arial"/>
          <w:sz w:val="24"/>
          <w:szCs w:val="24"/>
        </w:rPr>
        <w:t>For many purposes</w:t>
      </w:r>
      <w:r w:rsidR="00F350EB">
        <w:rPr>
          <w:rFonts w:ascii="Arial" w:eastAsia="Times New Roman" w:hAnsi="Arial" w:cs="Arial"/>
          <w:sz w:val="24"/>
          <w:szCs w:val="24"/>
        </w:rPr>
        <w:t xml:space="preserve"> (like your blood)</w:t>
      </w:r>
      <w:r w:rsidRPr="00650943">
        <w:rPr>
          <w:rFonts w:ascii="Arial" w:eastAsia="Times New Roman" w:hAnsi="Arial" w:cs="Arial"/>
          <w:sz w:val="24"/>
          <w:szCs w:val="24"/>
        </w:rPr>
        <w:t>, it is desirable to have a solution which is capable of resisting such large changes in pH when relatively small amounts of acid or </w:t>
      </w:r>
      <w:hyperlink r:id="rId9" w:tooltip="base" w:history="1">
        <w:r w:rsidRPr="00650943">
          <w:rPr>
            <w:rFonts w:ascii="Arial" w:eastAsia="Times New Roman" w:hAnsi="Arial" w:cs="Arial"/>
            <w:sz w:val="24"/>
            <w:szCs w:val="24"/>
          </w:rPr>
          <w:t>base</w:t>
        </w:r>
      </w:hyperlink>
      <w:r w:rsidRPr="00650943">
        <w:rPr>
          <w:rFonts w:ascii="Arial" w:eastAsia="Times New Roman" w:hAnsi="Arial" w:cs="Arial"/>
          <w:sz w:val="24"/>
          <w:szCs w:val="24"/>
        </w:rPr>
        <w:t> are added to them. Such a solution is called a buffer. A </w:t>
      </w:r>
      <w:r w:rsidRPr="00650943">
        <w:rPr>
          <w:rFonts w:ascii="Arial" w:eastAsia="Times New Roman" w:hAnsi="Arial" w:cs="Arial"/>
          <w:b/>
          <w:bCs/>
          <w:sz w:val="24"/>
          <w:szCs w:val="24"/>
        </w:rPr>
        <w:t>buffer</w:t>
      </w:r>
      <w:r w:rsidRPr="00650943">
        <w:rPr>
          <w:rFonts w:ascii="Arial" w:eastAsia="Times New Roman" w:hAnsi="Arial" w:cs="Arial"/>
          <w:sz w:val="24"/>
          <w:szCs w:val="24"/>
        </w:rPr>
        <w:t> is a </w:t>
      </w:r>
      <w:r w:rsidR="00F350EB">
        <w:rPr>
          <w:rFonts w:ascii="Arial" w:eastAsia="Times New Roman" w:hAnsi="Arial" w:cs="Arial"/>
          <w:sz w:val="24"/>
          <w:szCs w:val="24"/>
        </w:rPr>
        <w:t xml:space="preserve">relatively concentrated </w:t>
      </w:r>
      <w:hyperlink r:id="rId10" w:tooltip="solution" w:history="1">
        <w:r w:rsidRPr="00650943">
          <w:rPr>
            <w:rFonts w:ascii="Arial" w:eastAsia="Times New Roman" w:hAnsi="Arial" w:cs="Arial"/>
            <w:sz w:val="24"/>
            <w:szCs w:val="24"/>
          </w:rPr>
          <w:t>solution</w:t>
        </w:r>
      </w:hyperlink>
      <w:r w:rsidRPr="00650943">
        <w:rPr>
          <w:rFonts w:ascii="Arial" w:eastAsia="Times New Roman" w:hAnsi="Arial" w:cs="Arial"/>
          <w:sz w:val="24"/>
          <w:szCs w:val="24"/>
        </w:rPr>
        <w:t> of a weak </w:t>
      </w:r>
      <w:hyperlink r:id="rId11" w:tooltip="acid" w:history="1">
        <w:r w:rsidRPr="00650943">
          <w:rPr>
            <w:rFonts w:ascii="Arial" w:eastAsia="Times New Roman" w:hAnsi="Arial" w:cs="Arial"/>
            <w:sz w:val="24"/>
            <w:szCs w:val="24"/>
          </w:rPr>
          <w:t>acid</w:t>
        </w:r>
      </w:hyperlink>
      <w:r w:rsidR="00F350EB" w:rsidRPr="00F350EB">
        <w:rPr>
          <w:rFonts w:ascii="Arial" w:eastAsia="Times New Roman" w:hAnsi="Arial" w:cs="Arial"/>
          <w:sz w:val="24"/>
          <w:szCs w:val="24"/>
        </w:rPr>
        <w:t> or</w:t>
      </w:r>
      <w:r w:rsidRPr="00650943">
        <w:rPr>
          <w:rFonts w:ascii="Arial" w:eastAsia="Times New Roman" w:hAnsi="Arial" w:cs="Arial"/>
          <w:sz w:val="24"/>
          <w:szCs w:val="24"/>
        </w:rPr>
        <w:t> </w:t>
      </w:r>
      <w:hyperlink r:id="rId12" w:tooltip="base" w:history="1">
        <w:r w:rsidRPr="00650943">
          <w:rPr>
            <w:rFonts w:ascii="Arial" w:eastAsia="Times New Roman" w:hAnsi="Arial" w:cs="Arial"/>
            <w:sz w:val="24"/>
            <w:szCs w:val="24"/>
          </w:rPr>
          <w:t>base</w:t>
        </w:r>
      </w:hyperlink>
      <w:r w:rsidRPr="00650943">
        <w:rPr>
          <w:rFonts w:ascii="Arial" w:eastAsia="Times New Roman" w:hAnsi="Arial" w:cs="Arial"/>
          <w:sz w:val="24"/>
          <w:szCs w:val="24"/>
        </w:rPr>
        <w:t xml:space="preserve"> and its salt. Both components must be present for the system to act as a buffer to resist changes in </w:t>
      </w:r>
      <w:proofErr w:type="spellStart"/>
      <w:r w:rsidRPr="00650943">
        <w:rPr>
          <w:rFonts w:ascii="Arial" w:eastAsia="Times New Roman" w:hAnsi="Arial" w:cs="Arial"/>
          <w:sz w:val="24"/>
          <w:szCs w:val="24"/>
        </w:rPr>
        <w:t>pH.</w:t>
      </w:r>
      <w:proofErr w:type="spellEnd"/>
      <w:r w:rsidRPr="00650943">
        <w:rPr>
          <w:rFonts w:ascii="Arial" w:eastAsia="Times New Roman" w:hAnsi="Arial" w:cs="Arial"/>
          <w:sz w:val="24"/>
          <w:szCs w:val="24"/>
        </w:rPr>
        <w:t xml:space="preserve"> Commercial buffer </w:t>
      </w:r>
      <w:hyperlink r:id="rId13" w:tooltip="solutions" w:history="1">
        <w:r w:rsidRPr="00650943">
          <w:rPr>
            <w:rFonts w:ascii="Arial" w:eastAsia="Times New Roman" w:hAnsi="Arial" w:cs="Arial"/>
            <w:sz w:val="24"/>
            <w:szCs w:val="24"/>
          </w:rPr>
          <w:t>solutions</w:t>
        </w:r>
      </w:hyperlink>
      <w:r w:rsidRPr="00650943">
        <w:rPr>
          <w:rFonts w:ascii="Arial" w:eastAsia="Times New Roman" w:hAnsi="Arial" w:cs="Arial"/>
          <w:sz w:val="24"/>
          <w:szCs w:val="24"/>
        </w:rPr>
        <w:t>, which have a wide variety of pH values, can be obtained.</w:t>
      </w:r>
      <w:r w:rsidR="00F350EB">
        <w:rPr>
          <w:rFonts w:ascii="Arial" w:eastAsia="Times New Roman" w:hAnsi="Arial" w:cs="Arial"/>
          <w:sz w:val="24"/>
          <w:szCs w:val="24"/>
        </w:rPr>
        <w:t xml:space="preserve"> </w:t>
      </w:r>
      <w:r w:rsidRPr="00650943">
        <w:rPr>
          <w:rFonts w:ascii="Arial" w:eastAsia="Times New Roman" w:hAnsi="Arial" w:cs="Arial"/>
          <w:sz w:val="24"/>
          <w:szCs w:val="24"/>
        </w:rPr>
        <w:t xml:space="preserve">Some common buffer systems are listed </w:t>
      </w:r>
      <w:hyperlink r:id="rId14" w:anchor="x-ck12-MTM2NzA0MTA1Njk4NQ.." w:history="1">
        <w:r w:rsidRPr="00650943">
          <w:rPr>
            <w:rFonts w:ascii="Arial" w:eastAsia="Times New Roman" w:hAnsi="Arial" w:cs="Arial"/>
            <w:sz w:val="24"/>
            <w:szCs w:val="24"/>
          </w:rPr>
          <w:t>below</w:t>
        </w:r>
      </w:hyperlink>
      <w:r w:rsidRPr="00650943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984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746"/>
        <w:gridCol w:w="3833"/>
      </w:tblGrid>
      <w:tr w:rsidR="00F350EB" w:rsidRPr="00F350EB" w14:paraId="7E423FF2" w14:textId="77777777" w:rsidTr="00F350EB">
        <w:trPr>
          <w:trHeight w:val="39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D688851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509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Some Common Buffers</w:t>
            </w:r>
          </w:p>
        </w:tc>
      </w:tr>
      <w:tr w:rsidR="00F350EB" w:rsidRPr="00F350EB" w14:paraId="30E46174" w14:textId="77777777" w:rsidTr="00F350EB">
        <w:trPr>
          <w:trHeight w:val="39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4E9C33C7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9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Buffer system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97B45B7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9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Buffer components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92E50F3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9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 of buffer (equal molarities of both components)</w:t>
            </w:r>
          </w:p>
        </w:tc>
      </w:tr>
      <w:tr w:rsidR="00F350EB" w:rsidRPr="00F350EB" w14:paraId="672ACCDF" w14:textId="77777777" w:rsidTr="00F350EB">
        <w:trPr>
          <w:trHeight w:val="39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447B7D8D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1"/>
                <w:szCs w:val="24"/>
              </w:rPr>
            </w:pP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Acetic acid / acetate </w:t>
            </w:r>
            <w:hyperlink r:id="rId15" w:tooltip="ion" w:history="1">
              <w:r w:rsidRPr="00650943">
                <w:rPr>
                  <w:rFonts w:ascii="Arial" w:eastAsia="Times New Roman" w:hAnsi="Arial" w:cs="Arial"/>
                  <w:sz w:val="21"/>
                  <w:szCs w:val="24"/>
                </w:rPr>
                <w:t>ion</w:t>
              </w:r>
            </w:hyperlink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08C5EF7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1"/>
                <w:szCs w:val="24"/>
              </w:rPr>
            </w:pP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CH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bscript"/>
              </w:rPr>
              <w:t>3</w:t>
            </w: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COOH / CH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bscript"/>
              </w:rPr>
              <w:t>3</w:t>
            </w: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COO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perscript"/>
              </w:rPr>
              <w:t>−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4241448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1"/>
                <w:szCs w:val="24"/>
              </w:rPr>
            </w:pP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4.74</w:t>
            </w:r>
          </w:p>
        </w:tc>
      </w:tr>
      <w:tr w:rsidR="00F350EB" w:rsidRPr="00F350EB" w14:paraId="25A5A32D" w14:textId="77777777" w:rsidTr="00F350EB">
        <w:trPr>
          <w:trHeight w:val="39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7002621F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1"/>
                <w:szCs w:val="24"/>
              </w:rPr>
            </w:pP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Carbonic acid / hydrogen carbonate </w:t>
            </w:r>
            <w:hyperlink r:id="rId16" w:tooltip="ion" w:history="1">
              <w:r w:rsidRPr="00650943">
                <w:rPr>
                  <w:rFonts w:ascii="Arial" w:eastAsia="Times New Roman" w:hAnsi="Arial" w:cs="Arial"/>
                  <w:sz w:val="21"/>
                  <w:szCs w:val="24"/>
                </w:rPr>
                <w:t>ion</w:t>
              </w:r>
            </w:hyperlink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67B3AAC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1"/>
                <w:szCs w:val="24"/>
              </w:rPr>
            </w:pP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H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bscript"/>
              </w:rPr>
              <w:t>2</w:t>
            </w: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CO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bscript"/>
              </w:rPr>
              <w:t>3</w:t>
            </w: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 / HCO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bscript"/>
              </w:rPr>
              <w:t>3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perscript"/>
              </w:rPr>
              <w:t>−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0869241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1"/>
                <w:szCs w:val="24"/>
              </w:rPr>
            </w:pP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6.38</w:t>
            </w:r>
          </w:p>
        </w:tc>
      </w:tr>
      <w:tr w:rsidR="00F350EB" w:rsidRPr="00F350EB" w14:paraId="617623E3" w14:textId="77777777" w:rsidTr="00F350EB">
        <w:trPr>
          <w:trHeight w:val="39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E71CDD6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1"/>
                <w:szCs w:val="24"/>
                <w:lang w:val="de-DE"/>
              </w:rPr>
            </w:pPr>
            <w:proofErr w:type="spellStart"/>
            <w:r w:rsidRPr="00650943">
              <w:rPr>
                <w:rFonts w:ascii="Arial" w:eastAsia="Times New Roman" w:hAnsi="Arial" w:cs="Arial"/>
                <w:sz w:val="21"/>
                <w:szCs w:val="24"/>
                <w:lang w:val="de-DE"/>
              </w:rPr>
              <w:t>Dihydrogen</w:t>
            </w:r>
            <w:proofErr w:type="spellEnd"/>
            <w:r w:rsidRPr="00650943">
              <w:rPr>
                <w:rFonts w:ascii="Arial" w:eastAsia="Times New Roman" w:hAnsi="Arial" w:cs="Arial"/>
                <w:sz w:val="21"/>
                <w:szCs w:val="24"/>
                <w:lang w:val="de-DE"/>
              </w:rPr>
              <w:t xml:space="preserve"> </w:t>
            </w:r>
            <w:proofErr w:type="spellStart"/>
            <w:r w:rsidRPr="00650943">
              <w:rPr>
                <w:rFonts w:ascii="Arial" w:eastAsia="Times New Roman" w:hAnsi="Arial" w:cs="Arial"/>
                <w:sz w:val="21"/>
                <w:szCs w:val="24"/>
                <w:lang w:val="de-DE"/>
              </w:rPr>
              <w:t>phosphate</w:t>
            </w:r>
            <w:proofErr w:type="spellEnd"/>
            <w:r w:rsidRPr="00650943">
              <w:rPr>
                <w:rFonts w:ascii="Arial" w:eastAsia="Times New Roman" w:hAnsi="Arial" w:cs="Arial"/>
                <w:sz w:val="21"/>
                <w:szCs w:val="24"/>
                <w:lang w:val="de-DE"/>
              </w:rPr>
              <w:t> </w:t>
            </w:r>
            <w:proofErr w:type="spellStart"/>
            <w:r w:rsidR="00AC508E">
              <w:fldChar w:fldCharType="begin"/>
            </w:r>
            <w:r w:rsidR="00AC508E" w:rsidRPr="00AC508E">
              <w:rPr>
                <w:lang w:val="de-DE"/>
              </w:rPr>
              <w:instrText xml:space="preserve"> HYPERLINK "https://www.ck12.org/c/physical-science/ion?referrer=crossref" \o "ion" </w:instrText>
            </w:r>
            <w:r w:rsidR="00AC508E">
              <w:fldChar w:fldCharType="separate"/>
            </w:r>
            <w:r w:rsidRPr="00650943">
              <w:rPr>
                <w:rFonts w:ascii="Arial" w:eastAsia="Times New Roman" w:hAnsi="Arial" w:cs="Arial"/>
                <w:sz w:val="21"/>
                <w:szCs w:val="24"/>
                <w:lang w:val="de-DE"/>
              </w:rPr>
              <w:t>ion</w:t>
            </w:r>
            <w:proofErr w:type="spellEnd"/>
            <w:r w:rsidR="00AC508E">
              <w:rPr>
                <w:rFonts w:ascii="Arial" w:eastAsia="Times New Roman" w:hAnsi="Arial" w:cs="Arial"/>
                <w:sz w:val="21"/>
                <w:szCs w:val="24"/>
                <w:lang w:val="de-DE"/>
              </w:rPr>
              <w:fldChar w:fldCharType="end"/>
            </w:r>
            <w:r w:rsidRPr="00650943">
              <w:rPr>
                <w:rFonts w:ascii="Arial" w:eastAsia="Times New Roman" w:hAnsi="Arial" w:cs="Arial"/>
                <w:sz w:val="21"/>
                <w:szCs w:val="24"/>
                <w:lang w:val="de-DE"/>
              </w:rPr>
              <w:t xml:space="preserve"> / hydrogen </w:t>
            </w:r>
            <w:proofErr w:type="spellStart"/>
            <w:r w:rsidRPr="00650943">
              <w:rPr>
                <w:rFonts w:ascii="Arial" w:eastAsia="Times New Roman" w:hAnsi="Arial" w:cs="Arial"/>
                <w:sz w:val="21"/>
                <w:szCs w:val="24"/>
                <w:lang w:val="de-DE"/>
              </w:rPr>
              <w:t>phosphate</w:t>
            </w:r>
            <w:proofErr w:type="spellEnd"/>
            <w:r w:rsidRPr="00650943">
              <w:rPr>
                <w:rFonts w:ascii="Arial" w:eastAsia="Times New Roman" w:hAnsi="Arial" w:cs="Arial"/>
                <w:sz w:val="21"/>
                <w:szCs w:val="24"/>
                <w:lang w:val="de-DE"/>
              </w:rPr>
              <w:t xml:space="preserve"> </w:t>
            </w:r>
            <w:proofErr w:type="spellStart"/>
            <w:r w:rsidRPr="00650943">
              <w:rPr>
                <w:rFonts w:ascii="Arial" w:eastAsia="Times New Roman" w:hAnsi="Arial" w:cs="Arial"/>
                <w:sz w:val="21"/>
                <w:szCs w:val="24"/>
                <w:lang w:val="de-DE"/>
              </w:rPr>
              <w:t>ion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4EF27870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1"/>
                <w:szCs w:val="24"/>
              </w:rPr>
            </w:pP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H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bscript"/>
              </w:rPr>
              <w:t>2</w:t>
            </w: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PO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bscript"/>
              </w:rPr>
              <w:t>4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perscript"/>
              </w:rPr>
              <w:t>−</w:t>
            </w: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 / HPO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bscript"/>
              </w:rPr>
              <w:t>4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perscript"/>
              </w:rPr>
              <w:t>2−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47033787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1"/>
                <w:szCs w:val="24"/>
              </w:rPr>
            </w:pP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7.21</w:t>
            </w:r>
          </w:p>
        </w:tc>
      </w:tr>
      <w:tr w:rsidR="00F350EB" w:rsidRPr="00F350EB" w14:paraId="391BD3BA" w14:textId="77777777" w:rsidTr="00F350EB">
        <w:trPr>
          <w:trHeight w:val="39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C4BA03F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1"/>
                <w:szCs w:val="24"/>
              </w:rPr>
            </w:pP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Ammonia / ammonium ion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4C4F5020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1"/>
                <w:szCs w:val="24"/>
              </w:rPr>
            </w:pP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NH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bscript"/>
              </w:rPr>
              <w:t>3</w:t>
            </w: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 / NH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bscript"/>
              </w:rPr>
              <w:t>4</w:t>
            </w:r>
            <w:r w:rsidRPr="00650943">
              <w:rPr>
                <w:rFonts w:ascii="Arial" w:eastAsia="Times New Roman" w:hAnsi="Arial" w:cs="Arial"/>
                <w:sz w:val="21"/>
                <w:szCs w:val="24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19C1C128" w14:textId="77777777" w:rsidR="00650943" w:rsidRPr="00650943" w:rsidRDefault="00650943" w:rsidP="00F350EB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1"/>
                <w:szCs w:val="24"/>
              </w:rPr>
            </w:pPr>
            <w:r w:rsidRPr="00650943">
              <w:rPr>
                <w:rFonts w:ascii="Arial" w:eastAsia="Times New Roman" w:hAnsi="Arial" w:cs="Arial"/>
                <w:sz w:val="21"/>
                <w:szCs w:val="24"/>
              </w:rPr>
              <w:t>9.25</w:t>
            </w:r>
          </w:p>
        </w:tc>
      </w:tr>
    </w:tbl>
    <w:p w14:paraId="7B96693F" w14:textId="77777777" w:rsidR="00F350EB" w:rsidRDefault="00F350EB" w:rsidP="00F350EB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</w:p>
    <w:p w14:paraId="54509E8E" w14:textId="77777777" w:rsidR="00650943" w:rsidRPr="00650943" w:rsidRDefault="00650943" w:rsidP="00F350EB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 w:rsidRPr="00650943">
        <w:rPr>
          <w:rFonts w:ascii="Arial" w:eastAsia="Times New Roman" w:hAnsi="Arial" w:cs="Arial"/>
          <w:sz w:val="24"/>
          <w:szCs w:val="24"/>
        </w:rPr>
        <w:t>One example of a buffer is a </w:t>
      </w:r>
      <w:hyperlink r:id="rId17" w:tooltip="solution" w:history="1">
        <w:r w:rsidRPr="00650943">
          <w:rPr>
            <w:rFonts w:ascii="Arial" w:eastAsia="Times New Roman" w:hAnsi="Arial" w:cs="Arial"/>
            <w:sz w:val="24"/>
            <w:szCs w:val="24"/>
          </w:rPr>
          <w:t>solution</w:t>
        </w:r>
      </w:hyperlink>
      <w:r w:rsidRPr="00650943">
        <w:rPr>
          <w:rFonts w:ascii="Arial" w:eastAsia="Times New Roman" w:hAnsi="Arial" w:cs="Arial"/>
          <w:sz w:val="24"/>
          <w:szCs w:val="24"/>
        </w:rPr>
        <w:t> made of acetic acid (the weak acid) and sodium acetate (the salt). The pH of a buffer consisting of 0.50 M CH</w:t>
      </w:r>
      <w:r w:rsidRPr="00650943">
        <w:rPr>
          <w:rFonts w:ascii="Arial" w:eastAsia="Times New Roman" w:hAnsi="Arial" w:cs="Arial"/>
          <w:sz w:val="24"/>
          <w:szCs w:val="24"/>
          <w:vertAlign w:val="subscript"/>
        </w:rPr>
        <w:t>3</w:t>
      </w:r>
      <w:r w:rsidRPr="00650943">
        <w:rPr>
          <w:rFonts w:ascii="Arial" w:eastAsia="Times New Roman" w:hAnsi="Arial" w:cs="Arial"/>
          <w:sz w:val="24"/>
          <w:szCs w:val="24"/>
        </w:rPr>
        <w:t>COOH and 0.50 M CH</w:t>
      </w:r>
      <w:r w:rsidRPr="00650943">
        <w:rPr>
          <w:rFonts w:ascii="Arial" w:eastAsia="Times New Roman" w:hAnsi="Arial" w:cs="Arial"/>
          <w:sz w:val="24"/>
          <w:szCs w:val="24"/>
          <w:vertAlign w:val="subscript"/>
        </w:rPr>
        <w:t>3</w:t>
      </w:r>
      <w:r w:rsidR="00F350EB">
        <w:rPr>
          <w:rFonts w:ascii="Arial" w:eastAsia="Times New Roman" w:hAnsi="Arial" w:cs="Arial"/>
          <w:sz w:val="24"/>
          <w:szCs w:val="24"/>
        </w:rPr>
        <w:t>COONa is 4.74. If 10 mL of 1 M HCl is added to 1</w:t>
      </w:r>
      <w:r w:rsidRPr="00650943">
        <w:rPr>
          <w:rFonts w:ascii="Arial" w:eastAsia="Times New Roman" w:hAnsi="Arial" w:cs="Arial"/>
          <w:sz w:val="24"/>
          <w:szCs w:val="24"/>
        </w:rPr>
        <w:t xml:space="preserve"> L of the buffer, the pH only decreases to 4.73. This ability to “soak up” the additional hydrogen ions from the HCl that was added is due to the </w:t>
      </w:r>
      <w:r w:rsidR="00F350EB">
        <w:rPr>
          <w:rFonts w:ascii="Arial" w:eastAsia="Times New Roman" w:hAnsi="Arial" w:cs="Arial"/>
          <w:sz w:val="24"/>
          <w:szCs w:val="24"/>
        </w:rPr>
        <w:t>equilibrium which was already established in the solution</w:t>
      </w:r>
      <w:r w:rsidRPr="00650943">
        <w:rPr>
          <w:rFonts w:ascii="Arial" w:eastAsia="Times New Roman" w:hAnsi="Arial" w:cs="Arial"/>
          <w:sz w:val="24"/>
          <w:szCs w:val="24"/>
        </w:rPr>
        <w:t>.</w:t>
      </w:r>
    </w:p>
    <w:p w14:paraId="786EF409" w14:textId="1F3E233E" w:rsidR="00AC508E" w:rsidRPr="00650943" w:rsidRDefault="00AC508E" w:rsidP="00AC508E">
      <w:pPr>
        <w:shd w:val="clear" w:color="auto" w:fill="FFFFFF"/>
        <w:spacing w:after="120"/>
        <w:jc w:val="center"/>
        <w:rPr>
          <w:rFonts w:ascii="Arial" w:eastAsia="Times New Roman" w:hAnsi="Arial" w:cs="Arial"/>
          <w:sz w:val="24"/>
          <w:szCs w:val="24"/>
        </w:rPr>
      </w:pP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</w:t>
      </w:r>
      <w:proofErr w:type="gramStart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COOH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spellStart"/>
      <w:proofErr w:type="gramEnd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</w:t>
      </w:r>
      <w:proofErr w:type="spellEnd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l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Pr="00F350EB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⇄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6F0AE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COO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−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spellStart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</w:t>
      </w:r>
      <w:proofErr w:type="spellEnd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+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</w:t>
      </w:r>
      <w:proofErr w:type="spellEnd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</w:p>
    <w:p w14:paraId="23271D94" w14:textId="77777777" w:rsidR="00650943" w:rsidRPr="00650943" w:rsidRDefault="00F350EB" w:rsidP="00F350EB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Remembering Le Chatelier’s principle – the increase in H</w:t>
      </w:r>
      <w:r>
        <w:rPr>
          <w:rFonts w:ascii="Arial" w:eastAsia="Times New Roman" w:hAnsi="Arial" w:cs="Arial"/>
          <w:sz w:val="24"/>
          <w:szCs w:val="24"/>
          <w:vertAlign w:val="superscript"/>
        </w:rPr>
        <w:t>+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F0AEA">
        <w:rPr>
          <w:rFonts w:ascii="Arial" w:eastAsia="Times New Roman" w:hAnsi="Arial" w:cs="Arial"/>
          <w:sz w:val="24"/>
          <w:szCs w:val="24"/>
        </w:rPr>
        <w:t xml:space="preserve">from the extra acid </w:t>
      </w:r>
      <w:r>
        <w:rPr>
          <w:rFonts w:ascii="Arial" w:eastAsia="Times New Roman" w:hAnsi="Arial" w:cs="Arial"/>
          <w:sz w:val="24"/>
          <w:szCs w:val="24"/>
        </w:rPr>
        <w:t>will cause the equilibrium shown above to shift to the right</w:t>
      </w:r>
      <w:r w:rsidR="006F0AEA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6F0AEA">
        <w:rPr>
          <w:rFonts w:ascii="Arial" w:eastAsia="Times New Roman" w:hAnsi="Arial" w:cs="Arial"/>
          <w:sz w:val="24"/>
          <w:szCs w:val="24"/>
        </w:rPr>
        <w:t>However</w:t>
      </w:r>
      <w:proofErr w:type="gramEnd"/>
      <w:r w:rsidR="006F0AEA">
        <w:rPr>
          <w:rFonts w:ascii="Arial" w:eastAsia="Times New Roman" w:hAnsi="Arial" w:cs="Arial"/>
          <w:sz w:val="24"/>
          <w:szCs w:val="24"/>
        </w:rPr>
        <w:t xml:space="preserve"> since the amount of extra H</w:t>
      </w:r>
      <w:r w:rsidR="006F0AEA">
        <w:rPr>
          <w:rFonts w:ascii="Arial" w:eastAsia="Times New Roman" w:hAnsi="Arial" w:cs="Arial"/>
          <w:sz w:val="24"/>
          <w:szCs w:val="24"/>
          <w:vertAlign w:val="superscript"/>
        </w:rPr>
        <w:t>+</w:t>
      </w:r>
      <w:r w:rsidR="006F0AEA">
        <w:rPr>
          <w:rFonts w:ascii="Arial" w:eastAsia="Times New Roman" w:hAnsi="Arial" w:cs="Arial"/>
          <w:sz w:val="24"/>
          <w:szCs w:val="24"/>
        </w:rPr>
        <w:t xml:space="preserve"> was small compared to the existing concentrations of acetic acid and</w:t>
      </w:r>
      <w:r w:rsidR="006F0AEA" w:rsidRPr="006F0AEA">
        <w:rPr>
          <w:rFonts w:ascii="Arial" w:eastAsia="Times New Roman" w:hAnsi="Arial" w:cs="Arial"/>
          <w:sz w:val="24"/>
          <w:szCs w:val="24"/>
        </w:rPr>
        <w:t xml:space="preserve"> acetate </w:t>
      </w:r>
      <w:hyperlink r:id="rId18" w:tooltip="ion" w:history="1">
        <w:r w:rsidR="006F0AEA" w:rsidRPr="006F0AEA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</w:rPr>
          <w:t>ion</w:t>
        </w:r>
      </w:hyperlink>
      <w:r w:rsidR="006F0AE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the concentration change of either of them is minor</w:t>
      </w:r>
      <w:r w:rsidR="00650943" w:rsidRPr="00650943">
        <w:rPr>
          <w:rFonts w:ascii="Arial" w:eastAsia="Times New Roman" w:hAnsi="Arial" w:cs="Arial"/>
          <w:sz w:val="24"/>
          <w:szCs w:val="24"/>
        </w:rPr>
        <w:t xml:space="preserve">. Small </w:t>
      </w:r>
      <w:r w:rsidR="006F0AEA">
        <w:rPr>
          <w:rFonts w:ascii="Arial" w:eastAsia="Times New Roman" w:hAnsi="Arial" w:cs="Arial"/>
          <w:sz w:val="24"/>
          <w:szCs w:val="24"/>
        </w:rPr>
        <w:t xml:space="preserve">concentration </w:t>
      </w:r>
      <w:r w:rsidR="00650943" w:rsidRPr="00650943">
        <w:rPr>
          <w:rFonts w:ascii="Arial" w:eastAsia="Times New Roman" w:hAnsi="Arial" w:cs="Arial"/>
          <w:sz w:val="24"/>
          <w:szCs w:val="24"/>
        </w:rPr>
        <w:t xml:space="preserve">changes </w:t>
      </w:r>
      <w:r w:rsidR="006F0AEA">
        <w:rPr>
          <w:rFonts w:ascii="Arial" w:eastAsia="Times New Roman" w:hAnsi="Arial" w:cs="Arial"/>
          <w:sz w:val="24"/>
          <w:szCs w:val="24"/>
        </w:rPr>
        <w:t xml:space="preserve">to the equilibrium system for a buffer </w:t>
      </w:r>
      <w:r w:rsidR="00650943" w:rsidRPr="00650943">
        <w:rPr>
          <w:rFonts w:ascii="Arial" w:eastAsia="Times New Roman" w:hAnsi="Arial" w:cs="Arial"/>
          <w:sz w:val="24"/>
          <w:szCs w:val="24"/>
        </w:rPr>
        <w:t xml:space="preserve">have only very minor effects on the </w:t>
      </w:r>
      <w:proofErr w:type="spellStart"/>
      <w:r w:rsidR="00650943" w:rsidRPr="00650943">
        <w:rPr>
          <w:rFonts w:ascii="Arial" w:eastAsia="Times New Roman" w:hAnsi="Arial" w:cs="Arial"/>
          <w:sz w:val="24"/>
          <w:szCs w:val="24"/>
        </w:rPr>
        <w:t>pH.</w:t>
      </w:r>
      <w:proofErr w:type="spellEnd"/>
    </w:p>
    <w:p w14:paraId="2EA688F7" w14:textId="6144BD2C" w:rsidR="00650943" w:rsidRPr="00650943" w:rsidRDefault="006F0AEA" w:rsidP="00F350EB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10 mL of 1</w:t>
      </w:r>
      <w:r w:rsidR="00650943" w:rsidRPr="00650943">
        <w:rPr>
          <w:rFonts w:ascii="Arial" w:eastAsia="Times New Roman" w:hAnsi="Arial" w:cs="Arial"/>
          <w:sz w:val="24"/>
          <w:szCs w:val="24"/>
        </w:rPr>
        <w:t xml:space="preserve"> M NaOH were added to anot</w:t>
      </w:r>
      <w:r>
        <w:rPr>
          <w:rFonts w:ascii="Arial" w:eastAsia="Times New Roman" w:hAnsi="Arial" w:cs="Arial"/>
          <w:sz w:val="24"/>
          <w:szCs w:val="24"/>
        </w:rPr>
        <w:t>her 1</w:t>
      </w:r>
      <w:r w:rsidR="00650943" w:rsidRPr="00650943">
        <w:rPr>
          <w:rFonts w:ascii="Arial" w:eastAsia="Times New Roman" w:hAnsi="Arial" w:cs="Arial"/>
          <w:sz w:val="24"/>
          <w:szCs w:val="24"/>
        </w:rPr>
        <w:t xml:space="preserve"> L of the same buffer, the pH would only increase to 4.76. In this case the buffer </w:t>
      </w:r>
      <w:r>
        <w:rPr>
          <w:rFonts w:ascii="Arial" w:eastAsia="Times New Roman" w:hAnsi="Arial" w:cs="Arial"/>
          <w:sz w:val="24"/>
          <w:szCs w:val="24"/>
        </w:rPr>
        <w:t xml:space="preserve">equilibrium </w:t>
      </w:r>
      <w:r w:rsidR="00AC508E">
        <w:rPr>
          <w:rFonts w:ascii="Arial" w:eastAsia="Times New Roman" w:hAnsi="Arial" w:cs="Arial"/>
          <w:sz w:val="24"/>
          <w:szCs w:val="24"/>
        </w:rPr>
        <w:t xml:space="preserve">shifts to the right slightly to neutralize the </w:t>
      </w:r>
      <w:r w:rsidR="00650943" w:rsidRPr="00650943">
        <w:rPr>
          <w:rFonts w:ascii="Arial" w:eastAsia="Times New Roman" w:hAnsi="Arial" w:cs="Arial"/>
          <w:sz w:val="24"/>
          <w:szCs w:val="24"/>
        </w:rPr>
        <w:t>additional hydroxide ions.</w:t>
      </w:r>
    </w:p>
    <w:p w14:paraId="45E1292C" w14:textId="251A319B" w:rsidR="00650943" w:rsidRDefault="00AC508E" w:rsidP="006F0AEA">
      <w:pPr>
        <w:shd w:val="clear" w:color="auto" w:fill="FFFFFF"/>
        <w:spacing w:after="120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OH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−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spellStart"/>
      <w:proofErr w:type="gramStart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</w:t>
      </w:r>
      <w:proofErr w:type="spellEnd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proofErr w:type="gramEnd"/>
      <w:r w:rsidR="00650943"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 w:rsidR="006F0AE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+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</w:t>
      </w:r>
      <w:proofErr w:type="spellEnd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="006F0AEA" w:rsidRPr="00F350EB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⇄</w:t>
      </w:r>
      <w:r w:rsidR="006F0AE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6F0AEA" w:rsidRPr="006F0AE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2 </w:t>
      </w:r>
      <w:r w:rsidR="00650943"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 w:rsidR="00650943"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 w:rsidR="00650943"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="00650943"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(l)</w:t>
      </w:r>
    </w:p>
    <w:p w14:paraId="5F2CD770" w14:textId="77777777" w:rsidR="00AC508E" w:rsidRPr="00650943" w:rsidRDefault="00AC508E" w:rsidP="00AC508E">
      <w:pPr>
        <w:shd w:val="clear" w:color="auto" w:fill="FFFFFF"/>
        <w:spacing w:after="120"/>
        <w:jc w:val="center"/>
        <w:rPr>
          <w:rFonts w:ascii="Arial" w:eastAsia="Times New Roman" w:hAnsi="Arial" w:cs="Arial"/>
          <w:sz w:val="24"/>
          <w:szCs w:val="24"/>
        </w:rPr>
      </w:pP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</w:t>
      </w:r>
      <w:proofErr w:type="gramStart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COOH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spellStart"/>
      <w:proofErr w:type="gramEnd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</w:t>
      </w:r>
      <w:proofErr w:type="spellEnd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H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2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l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Pr="00F350EB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⇄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6F0AE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COO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−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spellStart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</w:t>
      </w:r>
      <w:proofErr w:type="spellEnd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3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+</w:t>
      </w:r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aq</w:t>
      </w:r>
      <w:proofErr w:type="spellEnd"/>
      <w:r w:rsidRPr="00650943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bscript"/>
        </w:rPr>
        <w:t>)</w:t>
      </w:r>
    </w:p>
    <w:p w14:paraId="69F554B9" w14:textId="77777777" w:rsidR="00650943" w:rsidRPr="00650943" w:rsidRDefault="006F0AEA" w:rsidP="00F350EB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r w:rsidRPr="00650943">
        <w:rPr>
          <w:rFonts w:ascii="Arial" w:eastAsia="Times New Roman" w:hAnsi="Arial" w:cs="Arial"/>
          <w:sz w:val="24"/>
          <w:szCs w:val="24"/>
        </w:rPr>
        <w:t>Again,</w:t>
      </w:r>
      <w:r w:rsidR="00650943" w:rsidRPr="00650943">
        <w:rPr>
          <w:rFonts w:ascii="Arial" w:eastAsia="Times New Roman" w:hAnsi="Arial" w:cs="Arial"/>
          <w:sz w:val="24"/>
          <w:szCs w:val="24"/>
        </w:rPr>
        <w:t xml:space="preserve"> the ratio of acetate ion to acetic acid changes slightly, </w:t>
      </w:r>
      <w:r>
        <w:rPr>
          <w:rFonts w:ascii="Arial" w:eastAsia="Times New Roman" w:hAnsi="Arial" w:cs="Arial"/>
          <w:sz w:val="24"/>
          <w:szCs w:val="24"/>
        </w:rPr>
        <w:t>again</w:t>
      </w:r>
      <w:r w:rsidR="00650943" w:rsidRPr="00650943">
        <w:rPr>
          <w:rFonts w:ascii="Arial" w:eastAsia="Times New Roman" w:hAnsi="Arial" w:cs="Arial"/>
          <w:sz w:val="24"/>
          <w:szCs w:val="24"/>
        </w:rPr>
        <w:t xml:space="preserve"> causing a very small </w:t>
      </w:r>
      <w:r>
        <w:rPr>
          <w:rFonts w:ascii="Arial" w:eastAsia="Times New Roman" w:hAnsi="Arial" w:cs="Arial"/>
          <w:sz w:val="24"/>
          <w:szCs w:val="24"/>
        </w:rPr>
        <w:t>change</w:t>
      </w:r>
      <w:r w:rsidR="00650943" w:rsidRPr="00650943">
        <w:rPr>
          <w:rFonts w:ascii="Arial" w:eastAsia="Times New Roman" w:hAnsi="Arial" w:cs="Arial"/>
          <w:sz w:val="24"/>
          <w:szCs w:val="24"/>
        </w:rPr>
        <w:t xml:space="preserve"> in the </w:t>
      </w:r>
      <w:proofErr w:type="spellStart"/>
      <w:r w:rsidR="00650943" w:rsidRPr="00650943">
        <w:rPr>
          <w:rFonts w:ascii="Arial" w:eastAsia="Times New Roman" w:hAnsi="Arial" w:cs="Arial"/>
          <w:sz w:val="24"/>
          <w:szCs w:val="24"/>
        </w:rPr>
        <w:t>pH.</w:t>
      </w:r>
      <w:proofErr w:type="spellEnd"/>
    </w:p>
    <w:p w14:paraId="03C031F3" w14:textId="77777777" w:rsidR="00650943" w:rsidRPr="00650943" w:rsidRDefault="006F0AEA" w:rsidP="00F350EB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However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i</w:t>
      </w:r>
      <w:r w:rsidR="00650943" w:rsidRPr="00650943">
        <w:rPr>
          <w:rFonts w:ascii="Arial" w:eastAsia="Times New Roman" w:hAnsi="Arial" w:cs="Arial"/>
          <w:sz w:val="24"/>
          <w:szCs w:val="24"/>
        </w:rPr>
        <w:t>t is possible to add so much acid or </w:t>
      </w:r>
      <w:hyperlink r:id="rId19" w:tooltip="base" w:history="1">
        <w:r w:rsidR="00650943" w:rsidRPr="00650943">
          <w:rPr>
            <w:rFonts w:ascii="Arial" w:eastAsia="Times New Roman" w:hAnsi="Arial" w:cs="Arial"/>
            <w:sz w:val="24"/>
            <w:szCs w:val="24"/>
          </w:rPr>
          <w:t>base</w:t>
        </w:r>
      </w:hyperlink>
      <w:r w:rsidR="00650943" w:rsidRPr="00650943">
        <w:rPr>
          <w:rFonts w:ascii="Arial" w:eastAsia="Times New Roman" w:hAnsi="Arial" w:cs="Arial"/>
          <w:sz w:val="24"/>
          <w:szCs w:val="24"/>
        </w:rPr>
        <w:t> to a buffer that its ability to resist a significant change in pH is overwhelmed. The </w:t>
      </w:r>
      <w:r w:rsidR="00650943" w:rsidRPr="00650943">
        <w:rPr>
          <w:rFonts w:ascii="Arial" w:eastAsia="Times New Roman" w:hAnsi="Arial" w:cs="Arial"/>
          <w:b/>
          <w:bCs/>
          <w:sz w:val="24"/>
          <w:szCs w:val="24"/>
        </w:rPr>
        <w:t>buffer capacity</w:t>
      </w:r>
      <w:r w:rsidR="00650943" w:rsidRPr="00650943">
        <w:rPr>
          <w:rFonts w:ascii="Arial" w:eastAsia="Times New Roman" w:hAnsi="Arial" w:cs="Arial"/>
          <w:sz w:val="24"/>
          <w:szCs w:val="24"/>
        </w:rPr>
        <w:t> is the amount of acid or base that can be added to a buffer solution before a large change in pH occurs. The buffer capacity is exceeded when the number of moles of H</w:t>
      </w:r>
      <w:r w:rsidR="00650943" w:rsidRPr="00650943">
        <w:rPr>
          <w:rFonts w:ascii="Arial" w:eastAsia="Times New Roman" w:hAnsi="Arial" w:cs="Arial"/>
          <w:sz w:val="24"/>
          <w:szCs w:val="24"/>
          <w:vertAlign w:val="superscript"/>
        </w:rPr>
        <w:t>+</w:t>
      </w:r>
      <w:r w:rsidR="00650943" w:rsidRPr="00650943">
        <w:rPr>
          <w:rFonts w:ascii="Arial" w:eastAsia="Times New Roman" w:hAnsi="Arial" w:cs="Arial"/>
          <w:sz w:val="24"/>
          <w:szCs w:val="24"/>
        </w:rPr>
        <w:t> or OH</w:t>
      </w:r>
      <w:r w:rsidR="00650943" w:rsidRPr="00650943">
        <w:rPr>
          <w:rFonts w:ascii="Arial" w:eastAsia="Times New Roman" w:hAnsi="Arial" w:cs="Arial"/>
          <w:sz w:val="24"/>
          <w:szCs w:val="24"/>
          <w:vertAlign w:val="superscript"/>
        </w:rPr>
        <w:t>−</w:t>
      </w:r>
      <w:r w:rsidR="00650943" w:rsidRPr="00650943">
        <w:rPr>
          <w:rFonts w:ascii="Arial" w:eastAsia="Times New Roman" w:hAnsi="Arial" w:cs="Arial"/>
          <w:sz w:val="24"/>
          <w:szCs w:val="24"/>
        </w:rPr>
        <w:t> that are added to the buffer exceeds the number of moles of the buffer components.</w:t>
      </w:r>
    </w:p>
    <w:sectPr w:rsidR="00650943" w:rsidRPr="00650943" w:rsidSect="00017C39">
      <w:pgSz w:w="11906" w:h="16838"/>
      <w:pgMar w:top="851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39"/>
    <w:rsid w:val="00017C39"/>
    <w:rsid w:val="003D0F51"/>
    <w:rsid w:val="004E5171"/>
    <w:rsid w:val="00650943"/>
    <w:rsid w:val="006F0AEA"/>
    <w:rsid w:val="00A56FA1"/>
    <w:rsid w:val="00AC508E"/>
    <w:rsid w:val="00F3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000C"/>
  <w15:chartTrackingRefBased/>
  <w15:docId w15:val="{B4463E1C-484E-4B0F-B6D1-B8E7243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9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c/physical-science/solution?referrer=crossref" TargetMode="External"/><Relationship Id="rId13" Type="http://schemas.openxmlformats.org/officeDocument/2006/relationships/hyperlink" Target="https://www.ck12.org/c/chemistry/solutions?referrer=crossref" TargetMode="External"/><Relationship Id="rId18" Type="http://schemas.openxmlformats.org/officeDocument/2006/relationships/hyperlink" Target="https://www.ck12.org/c/physical-science/ion?referrer=crossre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k12.org/c/physical-science/ph?referrer=crossref" TargetMode="External"/><Relationship Id="rId12" Type="http://schemas.openxmlformats.org/officeDocument/2006/relationships/hyperlink" Target="https://www.ck12.org/c/physical-science/base?referrer=crossref" TargetMode="External"/><Relationship Id="rId17" Type="http://schemas.openxmlformats.org/officeDocument/2006/relationships/hyperlink" Target="https://www.ck12.org/c/physical-science/solution?referrer=crossre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k12.org/c/physical-science/ion?referrer=crossre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k12.org/c/biology/water?referrer=crossref" TargetMode="External"/><Relationship Id="rId11" Type="http://schemas.openxmlformats.org/officeDocument/2006/relationships/hyperlink" Target="https://www.ck12.org/c/physical-science/acid?referrer=crossref" TargetMode="External"/><Relationship Id="rId5" Type="http://schemas.openxmlformats.org/officeDocument/2006/relationships/hyperlink" Target="https://www.ck12.org/c/physical-science/acid?referrer=crossref" TargetMode="External"/><Relationship Id="rId15" Type="http://schemas.openxmlformats.org/officeDocument/2006/relationships/hyperlink" Target="https://www.ck12.org/c/physical-science/ion?referrer=crossref" TargetMode="External"/><Relationship Id="rId10" Type="http://schemas.openxmlformats.org/officeDocument/2006/relationships/hyperlink" Target="https://www.ck12.org/c/physical-science/solution?referrer=crossref" TargetMode="External"/><Relationship Id="rId19" Type="http://schemas.openxmlformats.org/officeDocument/2006/relationships/hyperlink" Target="https://www.ck12.org/c/physical-science/base?referrer=cross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k12.org/c/physical-science/base?referrer=crossref" TargetMode="External"/><Relationship Id="rId14" Type="http://schemas.openxmlformats.org/officeDocument/2006/relationships/hyperlink" Target="https://www.ck12.org/book/CK-12-Chemistry-Concepts-Intermediate/section/21.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4A57F-9F98-4F95-B78F-8E8DA091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2024-02-14T00:52:00Z</dcterms:created>
  <dcterms:modified xsi:type="dcterms:W3CDTF">2024-02-14T00:52:00Z</dcterms:modified>
</cp:coreProperties>
</file>